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D809CB">
        <w:rPr>
          <w:b/>
          <w:sz w:val="48"/>
          <w:szCs w:val="48"/>
        </w:rPr>
        <w:t>Fall</w:t>
      </w:r>
      <w:r w:rsidR="00F04B25">
        <w:rPr>
          <w:b/>
          <w:sz w:val="48"/>
          <w:szCs w:val="48"/>
        </w:rPr>
        <w:t xml:space="preserve"> </w:t>
      </w:r>
      <w:r w:rsidRPr="0077410B">
        <w:rPr>
          <w:b/>
          <w:sz w:val="48"/>
          <w:szCs w:val="48"/>
        </w:rPr>
        <w:t xml:space="preserve"> </w:t>
      </w:r>
      <w:r w:rsidR="00F04B25">
        <w:rPr>
          <w:b/>
          <w:sz w:val="48"/>
          <w:szCs w:val="48"/>
        </w:rPr>
        <w:t>201</w:t>
      </w:r>
      <w:r w:rsidR="008A685F">
        <w:rPr>
          <w:b/>
          <w:sz w:val="48"/>
          <w:szCs w:val="48"/>
        </w:rPr>
        <w:t>2</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231037" w:rsidP="00EC211C">
      <w:r>
        <w:rPr>
          <w:noProof/>
        </w:rPr>
        <w:drawing>
          <wp:anchor distT="0" distB="0" distL="114300" distR="114300" simplePos="0" relativeHeight="251855872" behindDoc="1" locked="0" layoutInCell="1" allowOverlap="1" wp14:anchorId="089470AF" wp14:editId="41B399D4">
            <wp:simplePos x="0" y="0"/>
            <wp:positionH relativeFrom="margin">
              <wp:align>center</wp:align>
            </wp:positionH>
            <wp:positionV relativeFrom="margin">
              <wp:posOffset>4433570</wp:posOffset>
            </wp:positionV>
            <wp:extent cx="6130290" cy="2884805"/>
            <wp:effectExtent l="0" t="0" r="308610" b="544195"/>
            <wp:wrapTight wrapText="bothSides">
              <wp:wrapPolygon edited="0">
                <wp:start x="3490" y="1854"/>
                <wp:lineTo x="2014" y="3709"/>
                <wp:lineTo x="2014" y="4422"/>
                <wp:lineTo x="1678" y="4422"/>
                <wp:lineTo x="1678" y="6704"/>
                <wp:lineTo x="1342" y="6704"/>
                <wp:lineTo x="1342" y="8986"/>
                <wp:lineTo x="1007" y="8986"/>
                <wp:lineTo x="1007" y="11268"/>
                <wp:lineTo x="604" y="11268"/>
                <wp:lineTo x="604" y="13551"/>
                <wp:lineTo x="268" y="13551"/>
                <wp:lineTo x="134" y="15833"/>
                <wp:lineTo x="268" y="20397"/>
                <wp:lineTo x="2551" y="20397"/>
                <wp:lineTo x="2551" y="22679"/>
                <wp:lineTo x="10672" y="22679"/>
                <wp:lineTo x="10672" y="24961"/>
                <wp:lineTo x="19734" y="25532"/>
                <wp:lineTo x="20338" y="25532"/>
                <wp:lineTo x="21009" y="24961"/>
                <wp:lineTo x="22083" y="22822"/>
                <wp:lineTo x="22285" y="20540"/>
                <wp:lineTo x="22620" y="8986"/>
                <wp:lineTo x="22352" y="6847"/>
                <wp:lineTo x="22150" y="4422"/>
                <wp:lineTo x="18861" y="3994"/>
                <wp:lineTo x="4766" y="1854"/>
                <wp:lineTo x="3490" y="1854"/>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0290" cy="28848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headerReference w:type="first" r:id="rId13"/>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Blackboard.  </w:t>
      </w:r>
      <w:r w:rsidRPr="0077410B">
        <w:t xml:space="preserve">The instructions for </w:t>
      </w:r>
      <w:r w:rsidR="005C29C1">
        <w:t xml:space="preserve">the article summaries or case studies </w:t>
      </w:r>
      <w:r w:rsidRPr="0077410B">
        <w:t>will be fou</w:t>
      </w:r>
      <w:r w:rsidR="005C29C1">
        <w:t xml:space="preserve">nd online on the class calendar.   </w:t>
      </w:r>
      <w:r w:rsidRPr="0077410B">
        <w:t xml:space="preserve">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TAs. </w:t>
      </w:r>
    </w:p>
    <w:p w:rsidR="005C29C1" w:rsidRDefault="005C29C1" w:rsidP="005C29C1"/>
    <w:p w:rsidR="005C29C1" w:rsidRDefault="005C29C1" w:rsidP="005C29C1">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DC613B" w:rsidRPr="00366680" w:rsidRDefault="00DC613B" w:rsidP="00DC613B">
      <w:pPr>
        <w:pStyle w:val="ListParagraph"/>
        <w:numPr>
          <w:ilvl w:val="0"/>
          <w:numId w:val="70"/>
        </w:numPr>
        <w:spacing w:after="200" w:line="276" w:lineRule="auto"/>
      </w:pPr>
      <w:r w:rsidRPr="009802DE">
        <w:rPr>
          <w:b/>
        </w:rPr>
        <w:t>A 10 percent (10%) reduction of the final grade</w:t>
      </w:r>
      <w:r w:rsidRPr="00366680">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lastRenderedPageBreak/>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5"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releasing hormones (Ex:  CRH, Gn</w:t>
      </w:r>
      <w:r w:rsidR="00751C67" w:rsidRPr="0077410B">
        <w:t>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6"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extrafollicular  or parafollicular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Go to high power to draw several follicles and extrafollicular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extrafollicular (parafollicular)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oxyphil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r w:rsidRPr="0077410B">
        <w:rPr>
          <w:b/>
        </w:rPr>
        <w:t xml:space="preserve">Oxyphil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r w:rsidRPr="0077410B">
        <w:t xml:space="preserve">Zoma Glomerulosa:  </w:t>
      </w:r>
      <w:r w:rsidR="00195D2F" w:rsidRPr="0077410B">
        <w:t>A</w:t>
      </w:r>
      <w:r w:rsidRPr="0077410B">
        <w:t>ldosterone</w:t>
      </w:r>
    </w:p>
    <w:p w:rsidR="00E34C50" w:rsidRPr="0077410B" w:rsidRDefault="00E34C50" w:rsidP="00195D2F">
      <w:r w:rsidRPr="0077410B">
        <w:t>Zona Fasciculata: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r w:rsidRPr="0077410B">
        <w:rPr>
          <w:b/>
        </w:rPr>
        <w:t>heterocrine</w:t>
      </w:r>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r w:rsidR="007F0095" w:rsidRPr="0077410B">
        <w:rPr>
          <w:b/>
        </w:rPr>
        <w:t>thymosins</w:t>
      </w:r>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r w:rsidRPr="0077410B">
        <w:rPr>
          <w:b/>
        </w:rPr>
        <w:t>thymocytes</w:t>
      </w:r>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t xml:space="preserve">Thymocytes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Leydig)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Identify and label the spermatagonia (spermatogenic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extrafollicular?</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What does heterocrine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a</w:t>
      </w:r>
      <w:r w:rsidRPr="0077410B">
        <w:rPr>
          <w:b/>
        </w:rPr>
        <w:t>granulocytes</w:t>
      </w:r>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6"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lastRenderedPageBreak/>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w:t>
      </w:r>
      <w:r w:rsidR="0017225C">
        <w:t xml:space="preserve">Symptoms can include bleeding, bruising, night sweats, low-grade fever, and fatigue.  Recall that they myeloid stem cell can give rise to neutrophils, esoinophils,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lastRenderedPageBreak/>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30" o:title=""/>
                </v:shape>
                <o:OLEObject Type="Embed" ProgID="PBrush" ShapeID="_x0000_i1025" DrawAspect="Content" ObjectID="_1405150888" r:id="rId31"/>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myelogenous leukemia?</w:t>
      </w:r>
    </w:p>
    <w:p w:rsidR="009A3432" w:rsidRPr="0077410B" w:rsidRDefault="009A3432" w:rsidP="009A3432">
      <w:pPr>
        <w:ind w:left="360"/>
      </w:pPr>
    </w:p>
    <w:p w:rsidR="009A3432" w:rsidRPr="0077410B" w:rsidRDefault="002C72BF" w:rsidP="009A3432">
      <w:pPr>
        <w:ind w:left="360"/>
      </w:pPr>
      <w:r w:rsidRPr="002C72BF">
        <w:rPr>
          <w:noProof/>
        </w:rPr>
        <w:lastRenderedPageBreak/>
        <w:drawing>
          <wp:anchor distT="0" distB="0" distL="114300" distR="114300" simplePos="0" relativeHeight="251798528" behindDoc="1" locked="0" layoutInCell="1" allowOverlap="0">
            <wp:simplePos x="895350" y="2200275"/>
            <wp:positionH relativeFrom="margin">
              <wp:align>center</wp:align>
            </wp:positionH>
            <wp:positionV relativeFrom="margin">
              <wp:align>center</wp:align>
            </wp:positionV>
            <wp:extent cx="6129020" cy="8229600"/>
            <wp:effectExtent l="19050" t="0" r="5080" b="0"/>
            <wp:wrapSquare wrapText="bothSides"/>
            <wp:docPr id="70"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32" cstate="print"/>
                    <a:srcRect/>
                    <a:stretch>
                      <a:fillRect/>
                    </a:stretch>
                  </pic:blipFill>
                  <pic:spPr bwMode="auto">
                    <a:xfrm>
                      <a:off x="0" y="0"/>
                      <a:ext cx="6129020" cy="82296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730944" behindDoc="1" locked="0" layoutInCell="1" allowOverlap="1">
            <wp:simplePos x="4048125" y="1838325"/>
            <wp:positionH relativeFrom="margin">
              <wp:align>right</wp:align>
            </wp:positionH>
            <wp:positionV relativeFrom="margin">
              <wp:align>top</wp:align>
            </wp:positionV>
            <wp:extent cx="3383280" cy="8220075"/>
            <wp:effectExtent l="19050" t="0" r="7620" b="0"/>
            <wp:wrapSquare wrapText="bothSides"/>
            <wp:docPr id="18"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33" cstate="print"/>
                    <a:srcRect/>
                    <a:stretch>
                      <a:fillRect/>
                    </a:stretch>
                  </pic:blipFill>
                  <pic:spPr bwMode="auto">
                    <a:xfrm>
                      <a:off x="0" y="0"/>
                      <a:ext cx="3383280" cy="8220075"/>
                    </a:xfrm>
                    <a:prstGeom prst="rect">
                      <a:avLst/>
                    </a:prstGeom>
                    <a:noFill/>
                  </pic:spPr>
                </pic:pic>
              </a:graphicData>
            </a:graphic>
          </wp:anchor>
        </w:drawing>
      </w: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636736" behindDoc="1" locked="0" layoutInCell="1" allowOverlap="1">
            <wp:simplePos x="1104900" y="1943100"/>
            <wp:positionH relativeFrom="margin">
              <wp:align>left</wp:align>
            </wp:positionH>
            <wp:positionV relativeFrom="margin">
              <wp:align>top</wp:align>
            </wp:positionV>
            <wp:extent cx="2449195" cy="8115300"/>
            <wp:effectExtent l="19050" t="0" r="8255" b="0"/>
            <wp:wrapSquare wrapText="bothSides"/>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34" cstate="print"/>
                    <a:srcRect/>
                    <a:stretch>
                      <a:fillRect/>
                    </a:stretch>
                  </pic:blipFill>
                  <pic:spPr bwMode="auto">
                    <a:xfrm>
                      <a:off x="0" y="0"/>
                      <a:ext cx="2449195" cy="81153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7"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r w:rsidRPr="0077410B">
        <w:t xml:space="preserve">Ans: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r>
        <w:rPr>
          <w:b/>
          <w:sz w:val="28"/>
          <w:szCs w:val="28"/>
        </w:rPr>
        <w:br w:type="page"/>
      </w:r>
    </w:p>
    <w:p w:rsidR="008B2CE4" w:rsidRPr="0077410B" w:rsidRDefault="0065505A" w:rsidP="00D76420">
      <w:pPr>
        <w:outlineLvl w:val="0"/>
        <w:rPr>
          <w:b/>
          <w:sz w:val="28"/>
          <w:szCs w:val="28"/>
        </w:rPr>
      </w:pPr>
      <w:r w:rsidRPr="0077410B">
        <w:rPr>
          <w:b/>
          <w:sz w:val="28"/>
          <w:szCs w:val="28"/>
        </w:rPr>
        <w:lastRenderedPageBreak/>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xml:space="preserve">.  Under magnification, the bands (stria)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416082" w:rsidP="0065505A">
      <w:r>
        <w:rPr>
          <w:noProof/>
        </w:rPr>
        <w:lastRenderedPageBreak/>
        <w:drawing>
          <wp:anchor distT="0" distB="0" distL="114300" distR="114300" simplePos="0" relativeHeight="251812864" behindDoc="1" locked="0" layoutInCell="1" allowOverlap="1">
            <wp:simplePos x="0" y="0"/>
            <wp:positionH relativeFrom="margin">
              <wp:align>center</wp:align>
            </wp:positionH>
            <wp:positionV relativeFrom="margin">
              <wp:align>top</wp:align>
            </wp:positionV>
            <wp:extent cx="3676015" cy="4297680"/>
            <wp:effectExtent l="19050" t="0" r="635"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3676015"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416082" w:rsidP="0065505A">
      <w:r>
        <w:rPr>
          <w:noProof/>
        </w:rPr>
        <w:drawing>
          <wp:anchor distT="0" distB="0" distL="114300" distR="114300" simplePos="0" relativeHeight="251813888" behindDoc="1" locked="0" layoutInCell="1" allowOverlap="1">
            <wp:simplePos x="0" y="0"/>
            <wp:positionH relativeFrom="margin">
              <wp:align>center</wp:align>
            </wp:positionH>
            <wp:positionV relativeFrom="margin">
              <wp:align>bottom</wp:align>
            </wp:positionV>
            <wp:extent cx="3577590" cy="4297680"/>
            <wp:effectExtent l="19050" t="0" r="3810" b="0"/>
            <wp:wrapSquare wrapText="bothSides"/>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3577590"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703A2C" w:rsidRDefault="00703A2C">
      <w:r>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Chordate tendinae</w:t>
      </w:r>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Chordae tendinae</w:t>
      </w:r>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Trabeculae carneae</w:t>
      </w:r>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Ligamentum arteriosum</w:t>
      </w:r>
    </w:p>
    <w:p w:rsidR="00396507" w:rsidRPr="00DE0510" w:rsidRDefault="008B777D" w:rsidP="008B777D">
      <w:pPr>
        <w:numPr>
          <w:ilvl w:val="0"/>
          <w:numId w:val="35"/>
        </w:numPr>
        <w:rPr>
          <w:b/>
        </w:rPr>
      </w:pPr>
      <w:r w:rsidRPr="0077410B">
        <w:t>Fossa ovalis</w:t>
      </w:r>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Identify the chordae tendinae</w:t>
      </w:r>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tendinae.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bookmarkStart w:id="0" w:name="_GoBack"/>
      <w:bookmarkEnd w:id="0"/>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lastRenderedPageBreak/>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baroreceptors (pressoreceptors)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steth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r w:rsidRPr="00893436">
        <w:rPr>
          <w:b/>
        </w:rPr>
        <w:t>Karotkoff</w:t>
      </w:r>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lastRenderedPageBreak/>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Aortic arch, _______________________________, left external carotic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can not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lastRenderedPageBreak/>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Expected Volume for Vital Capacity:  Varies from person to person.  Consult the Predicted Vital Capacity Table based on your gender and height.  If the conversion table is not available, you can assume an average capacity of 4600 mL.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Spirometers can not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can not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TLC is a measure of all the air you can inhale, plus all the air you can exhale, PLUS the air you can not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r w:rsidRPr="0077410B">
        <w:t>Naso, oro,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lastRenderedPageBreak/>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The canal layers share similar anatomy:  mucosa, submucosa, muscularis,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propria and muscularis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Identify and label the muscularis</w:t>
      </w:r>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Identify and label the muscularis</w:t>
      </w:r>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lastRenderedPageBreak/>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lastRenderedPageBreak/>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lastRenderedPageBreak/>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Juxtamedullary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(abdomoninal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hindlimbs.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Make an insicion along the stomach and look inside</w:t>
      </w:r>
    </w:p>
    <w:p w:rsidR="00D45A0A" w:rsidRDefault="00D45A0A" w:rsidP="00D45A0A">
      <w:r>
        <w:tab/>
      </w:r>
      <w:r>
        <w:tab/>
        <w:t>View Rugae</w:t>
      </w:r>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Chordae tendinae</w:t>
      </w:r>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Stanback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lastRenderedPageBreak/>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lastRenderedPageBreak/>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lastRenderedPageBreak/>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A3335" w:rsidRPr="005A19A0" w:rsidRDefault="00705B51" w:rsidP="009A3335">
      <w:pPr>
        <w:rPr>
          <w:b/>
        </w:rPr>
      </w:pPr>
      <w:r w:rsidRPr="005A19A0">
        <w:rPr>
          <w:b/>
        </w:rPr>
        <w:t>Uterus</w:t>
      </w:r>
    </w:p>
    <w:p w:rsidR="00705B51" w:rsidRDefault="00705B51" w:rsidP="009A3335">
      <w:r>
        <w:rPr>
          <w:noProof/>
        </w:rPr>
        <w:drawing>
          <wp:anchor distT="0" distB="0" distL="114300" distR="114300" simplePos="0" relativeHeight="251808768" behindDoc="1" locked="0" layoutInCell="1" allowOverlap="1">
            <wp:simplePos x="0" y="0"/>
            <wp:positionH relativeFrom="margin">
              <wp:posOffset>2865120</wp:posOffset>
            </wp:positionH>
            <wp:positionV relativeFrom="paragraph">
              <wp:posOffset>53975</wp:posOffset>
            </wp:positionV>
            <wp:extent cx="3667125" cy="2466975"/>
            <wp:effectExtent l="19050" t="0" r="9525" b="0"/>
            <wp:wrapTight wrapText="bothSides">
              <wp:wrapPolygon edited="0">
                <wp:start x="-112" y="0"/>
                <wp:lineTo x="-112" y="21517"/>
                <wp:lineTo x="21656" y="21517"/>
                <wp:lineTo x="21656" y="0"/>
                <wp:lineTo x="-112"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705B51" w:rsidRDefault="006C6487" w:rsidP="009A3335">
      <w:r>
        <w:t xml:space="preserve">The human uterus contains an endometrial and a myometrial layer.  The endometrial layer has a </w:t>
      </w:r>
      <w:r w:rsidR="00705B51">
        <w:t>functional layer</w:t>
      </w:r>
      <w:r>
        <w:t xml:space="preserve"> called  </w:t>
      </w:r>
      <w:r w:rsidRPr="005A19A0">
        <w:rPr>
          <w:i/>
        </w:rPr>
        <w:t>stratum functionalis</w:t>
      </w:r>
      <w:r w:rsidR="00705B51">
        <w:t xml:space="preserve"> that grows and responds to the changing hormones. It is this layer that is eventually shed during the menses.  </w:t>
      </w:r>
      <w:r>
        <w:t xml:space="preserve">It contains a deeper supportive layer called the </w:t>
      </w:r>
      <w:r w:rsidRPr="005A19A0">
        <w:rPr>
          <w:i/>
        </w:rPr>
        <w:t>stratum basale</w:t>
      </w:r>
      <w:r>
        <w:t xml:space="preserve">.  Beneath these tissues is the smooth muscle layer, the myometrium.  </w:t>
      </w:r>
    </w:p>
    <w:p w:rsidR="00705B51" w:rsidRDefault="00705B51" w:rsidP="009A3335"/>
    <w:p w:rsidR="00705B51" w:rsidRPr="0077410B" w:rsidRDefault="00705B51" w:rsidP="009A3335"/>
    <w:p w:rsidR="009A3335" w:rsidRPr="0077410B" w:rsidRDefault="006C6487" w:rsidP="009A3335">
      <w:r>
        <w:t xml:space="preserve">We currently have no slide of a uterus, but be familiar with the layers.  </w:t>
      </w:r>
    </w:p>
    <w:p w:rsidR="009A3335" w:rsidRPr="0077410B" w:rsidRDefault="009A3335" w:rsidP="009A3335"/>
    <w:p w:rsidR="009A3335" w:rsidRPr="0077410B" w:rsidRDefault="009A3335" w:rsidP="009A3335"/>
    <w:p w:rsidR="009A3335" w:rsidRDefault="009A3335" w:rsidP="009A3335"/>
    <w:p w:rsidR="009731F5" w:rsidRDefault="009731F5" w:rsidP="009A3335"/>
    <w:p w:rsidR="009731F5" w:rsidRDefault="009731F5" w:rsidP="009A3335"/>
    <w:p w:rsidR="009731F5" w:rsidRDefault="009731F5" w:rsidP="009A3335"/>
    <w:p w:rsidR="009731F5" w:rsidRDefault="009731F5">
      <w:r>
        <w:br w:type="page"/>
      </w:r>
    </w:p>
    <w:p w:rsidR="006C6487" w:rsidRPr="009731F5" w:rsidRDefault="006C6487" w:rsidP="009A3335">
      <w:pPr>
        <w:rPr>
          <w:b/>
          <w:sz w:val="28"/>
        </w:rPr>
      </w:pPr>
      <w:r w:rsidRPr="009731F5">
        <w:rPr>
          <w:b/>
          <w:sz w:val="28"/>
        </w:rPr>
        <w:lastRenderedPageBreak/>
        <w:t>Abnormal Anatomy:  Endometriosis</w:t>
      </w:r>
    </w:p>
    <w:p w:rsidR="006C6487" w:rsidRDefault="006C6487" w:rsidP="009A3335"/>
    <w:p w:rsidR="00026A43" w:rsidRDefault="006C6487" w:rsidP="009A3335">
      <w:r>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Default="00E72EC0" w:rsidP="009A3335">
      <w:r>
        <w:rPr>
          <w:noProof/>
        </w:rPr>
        <w:drawing>
          <wp:anchor distT="0" distB="0" distL="114300" distR="114300" simplePos="0" relativeHeight="251779072" behindDoc="1" locked="0" layoutInCell="1" allowOverlap="1">
            <wp:simplePos x="0" y="0"/>
            <wp:positionH relativeFrom="margin">
              <wp:align>right</wp:align>
            </wp:positionH>
            <wp:positionV relativeFrom="margin">
              <wp:posOffset>1560195</wp:posOffset>
            </wp:positionV>
            <wp:extent cx="3067050" cy="3200400"/>
            <wp:effectExtent l="1905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Default="009731F5" w:rsidP="00FC07B8">
      <w:pPr>
        <w:pStyle w:val="ListParagraph"/>
        <w:numPr>
          <w:ilvl w:val="0"/>
          <w:numId w:val="69"/>
        </w:numPr>
      </w:pPr>
      <w:r>
        <w:t xml:space="preserve">Label your findings </w:t>
      </w:r>
    </w:p>
    <w:p w:rsidR="009731F5" w:rsidRPr="0077410B" w:rsidRDefault="009731F5" w:rsidP="009731F5"/>
    <w:p w:rsidR="00B34E6C" w:rsidRPr="0077410B" w:rsidRDefault="00B34E6C" w:rsidP="009A3335"/>
    <w:p w:rsidR="00B34E6C" w:rsidRDefault="00B34E6C" w:rsidP="009A3335"/>
    <w:p w:rsidR="009731F5" w:rsidRDefault="009731F5" w:rsidP="009A3335"/>
    <w:p w:rsidR="009731F5" w:rsidRDefault="009731F5" w:rsidP="009A3335"/>
    <w:p w:rsidR="009731F5" w:rsidRDefault="009731F5" w:rsidP="009A3335"/>
    <w:p w:rsidR="009731F5" w:rsidRDefault="009731F5"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Identify and label the spermatagonia</w:t>
      </w:r>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lastRenderedPageBreak/>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Identify and label the corpus cavernosus</w:t>
      </w:r>
    </w:p>
    <w:p w:rsidR="00B34E6C" w:rsidRPr="0077410B" w:rsidRDefault="00B34E6C" w:rsidP="002D644B">
      <w:pPr>
        <w:pStyle w:val="ListParagraph"/>
        <w:numPr>
          <w:ilvl w:val="0"/>
          <w:numId w:val="60"/>
        </w:numPr>
      </w:pPr>
      <w:r w:rsidRPr="0077410B">
        <w:t>Identify and label the corpus spongiosum</w:t>
      </w:r>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cervix?  The os?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1037" w:rsidRDefault="00231037">
      <w:r>
        <w:separator/>
      </w:r>
    </w:p>
  </w:endnote>
  <w:endnote w:type="continuationSeparator" w:id="0">
    <w:p w:rsidR="00231037" w:rsidRDefault="002310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1037" w:rsidRDefault="00231037"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1037" w:rsidRDefault="00231037">
      <w:r>
        <w:separator/>
      </w:r>
    </w:p>
  </w:footnote>
  <w:footnote w:type="continuationSeparator" w:id="0">
    <w:p w:rsidR="00231037" w:rsidRDefault="002310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Content>
      <w:p w:rsidR="00231037" w:rsidRDefault="00231037">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037" w:rsidRDefault="00231037">
                                <w:pPr>
                                  <w:pStyle w:val="Header"/>
                                  <w:jc w:val="center"/>
                                </w:pPr>
                                <w:r>
                                  <w:fldChar w:fldCharType="begin"/>
                                </w:r>
                                <w:r>
                                  <w:instrText xml:space="preserve"> PAGE    \* MERGEFORMAT </w:instrText>
                                </w:r>
                                <w:r>
                                  <w:fldChar w:fldCharType="separate"/>
                                </w:r>
                                <w:r w:rsidR="005A1F7C" w:rsidRPr="005A1F7C">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231037" w:rsidRDefault="00231037">
                          <w:pPr>
                            <w:pStyle w:val="Header"/>
                            <w:jc w:val="center"/>
                          </w:pPr>
                          <w:r>
                            <w:fldChar w:fldCharType="begin"/>
                          </w:r>
                          <w:r>
                            <w:instrText xml:space="preserve"> PAGE    \* MERGEFORMAT </w:instrText>
                          </w:r>
                          <w:r>
                            <w:fldChar w:fldCharType="separate"/>
                          </w:r>
                          <w:r w:rsidR="005A1F7C" w:rsidRPr="005A1F7C">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Content>
      <w:p w:rsidR="00231037" w:rsidRDefault="00231037">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037" w:rsidRDefault="00231037">
                                <w:pPr>
                                  <w:pStyle w:val="Header"/>
                                  <w:jc w:val="center"/>
                                </w:pPr>
                                <w:r>
                                  <w:fldChar w:fldCharType="begin"/>
                                </w:r>
                                <w:r>
                                  <w:instrText xml:space="preserve"> PAGE    \* MERGEFORMAT </w:instrText>
                                </w:r>
                                <w:r>
                                  <w:fldChar w:fldCharType="separate"/>
                                </w:r>
                                <w:r w:rsidR="005A1F7C" w:rsidRPr="005A1F7C">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231037" w:rsidRDefault="00231037">
                          <w:pPr>
                            <w:pStyle w:val="Header"/>
                            <w:jc w:val="center"/>
                          </w:pPr>
                          <w:r>
                            <w:fldChar w:fldCharType="begin"/>
                          </w:r>
                          <w:r>
                            <w:instrText xml:space="preserve"> PAGE    \* MERGEFORMAT </w:instrText>
                          </w:r>
                          <w:r>
                            <w:fldChar w:fldCharType="separate"/>
                          </w:r>
                          <w:r w:rsidR="005A1F7C" w:rsidRPr="005A1F7C">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1037" w:rsidRDefault="002310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3">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4">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32"/>
  </w:num>
  <w:num w:numId="4">
    <w:abstractNumId w:val="48"/>
  </w:num>
  <w:num w:numId="5">
    <w:abstractNumId w:val="45"/>
  </w:num>
  <w:num w:numId="6">
    <w:abstractNumId w:val="4"/>
  </w:num>
  <w:num w:numId="7">
    <w:abstractNumId w:val="5"/>
  </w:num>
  <w:num w:numId="8">
    <w:abstractNumId w:val="1"/>
  </w:num>
  <w:num w:numId="9">
    <w:abstractNumId w:val="66"/>
  </w:num>
  <w:num w:numId="10">
    <w:abstractNumId w:val="63"/>
  </w:num>
  <w:num w:numId="11">
    <w:abstractNumId w:val="62"/>
  </w:num>
  <w:num w:numId="12">
    <w:abstractNumId w:val="35"/>
  </w:num>
  <w:num w:numId="13">
    <w:abstractNumId w:val="29"/>
  </w:num>
  <w:num w:numId="14">
    <w:abstractNumId w:val="67"/>
  </w:num>
  <w:num w:numId="15">
    <w:abstractNumId w:val="58"/>
  </w:num>
  <w:num w:numId="16">
    <w:abstractNumId w:val="19"/>
  </w:num>
  <w:num w:numId="17">
    <w:abstractNumId w:val="18"/>
  </w:num>
  <w:num w:numId="18">
    <w:abstractNumId w:val="24"/>
  </w:num>
  <w:num w:numId="19">
    <w:abstractNumId w:val="17"/>
  </w:num>
  <w:num w:numId="20">
    <w:abstractNumId w:val="70"/>
  </w:num>
  <w:num w:numId="21">
    <w:abstractNumId w:val="8"/>
  </w:num>
  <w:num w:numId="22">
    <w:abstractNumId w:val="44"/>
  </w:num>
  <w:num w:numId="23">
    <w:abstractNumId w:val="54"/>
  </w:num>
  <w:num w:numId="24">
    <w:abstractNumId w:val="33"/>
  </w:num>
  <w:num w:numId="25">
    <w:abstractNumId w:val="51"/>
  </w:num>
  <w:num w:numId="26">
    <w:abstractNumId w:val="20"/>
  </w:num>
  <w:num w:numId="27">
    <w:abstractNumId w:val="38"/>
  </w:num>
  <w:num w:numId="28">
    <w:abstractNumId w:val="15"/>
  </w:num>
  <w:num w:numId="29">
    <w:abstractNumId w:val="49"/>
  </w:num>
  <w:num w:numId="30">
    <w:abstractNumId w:val="7"/>
  </w:num>
  <w:num w:numId="31">
    <w:abstractNumId w:val="22"/>
  </w:num>
  <w:num w:numId="32">
    <w:abstractNumId w:val="65"/>
  </w:num>
  <w:num w:numId="33">
    <w:abstractNumId w:val="64"/>
  </w:num>
  <w:num w:numId="34">
    <w:abstractNumId w:val="11"/>
  </w:num>
  <w:num w:numId="35">
    <w:abstractNumId w:val="69"/>
  </w:num>
  <w:num w:numId="36">
    <w:abstractNumId w:val="6"/>
  </w:num>
  <w:num w:numId="37">
    <w:abstractNumId w:val="55"/>
  </w:num>
  <w:num w:numId="38">
    <w:abstractNumId w:val="12"/>
  </w:num>
  <w:num w:numId="39">
    <w:abstractNumId w:val="59"/>
  </w:num>
  <w:num w:numId="40">
    <w:abstractNumId w:val="2"/>
  </w:num>
  <w:num w:numId="41">
    <w:abstractNumId w:val="41"/>
  </w:num>
  <w:num w:numId="42">
    <w:abstractNumId w:val="10"/>
  </w:num>
  <w:num w:numId="43">
    <w:abstractNumId w:val="13"/>
  </w:num>
  <w:num w:numId="44">
    <w:abstractNumId w:val="16"/>
  </w:num>
  <w:num w:numId="45">
    <w:abstractNumId w:val="56"/>
  </w:num>
  <w:num w:numId="46">
    <w:abstractNumId w:val="60"/>
  </w:num>
  <w:num w:numId="47">
    <w:abstractNumId w:val="0"/>
  </w:num>
  <w:num w:numId="48">
    <w:abstractNumId w:val="39"/>
  </w:num>
  <w:num w:numId="49">
    <w:abstractNumId w:val="40"/>
  </w:num>
  <w:num w:numId="50">
    <w:abstractNumId w:val="37"/>
  </w:num>
  <w:num w:numId="51">
    <w:abstractNumId w:val="23"/>
  </w:num>
  <w:num w:numId="52">
    <w:abstractNumId w:val="50"/>
  </w:num>
  <w:num w:numId="53">
    <w:abstractNumId w:val="27"/>
  </w:num>
  <w:num w:numId="54">
    <w:abstractNumId w:val="68"/>
  </w:num>
  <w:num w:numId="55">
    <w:abstractNumId w:val="28"/>
  </w:num>
  <w:num w:numId="56">
    <w:abstractNumId w:val="25"/>
  </w:num>
  <w:num w:numId="57">
    <w:abstractNumId w:val="47"/>
  </w:num>
  <w:num w:numId="58">
    <w:abstractNumId w:val="36"/>
  </w:num>
  <w:num w:numId="59">
    <w:abstractNumId w:val="46"/>
  </w:num>
  <w:num w:numId="60">
    <w:abstractNumId w:val="61"/>
  </w:num>
  <w:num w:numId="61">
    <w:abstractNumId w:val="3"/>
  </w:num>
  <w:num w:numId="62">
    <w:abstractNumId w:val="26"/>
  </w:num>
  <w:num w:numId="63">
    <w:abstractNumId w:val="14"/>
  </w:num>
  <w:num w:numId="64">
    <w:abstractNumId w:val="57"/>
  </w:num>
  <w:num w:numId="65">
    <w:abstractNumId w:val="42"/>
  </w:num>
  <w:num w:numId="66">
    <w:abstractNumId w:val="34"/>
  </w:num>
  <w:num w:numId="67">
    <w:abstractNumId w:val="52"/>
  </w:num>
  <w:num w:numId="68">
    <w:abstractNumId w:val="43"/>
  </w:num>
  <w:num w:numId="69">
    <w:abstractNumId w:val="31"/>
  </w:num>
  <w:num w:numId="7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3D8F"/>
    <w:rsid w:val="003C6440"/>
    <w:rsid w:val="003D3FBF"/>
    <w:rsid w:val="003E1CB3"/>
    <w:rsid w:val="003F4DB6"/>
    <w:rsid w:val="00415E6C"/>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BBC"/>
    <w:rsid w:val="005E6169"/>
    <w:rsid w:val="005F0A03"/>
    <w:rsid w:val="005F5C3A"/>
    <w:rsid w:val="00615A86"/>
    <w:rsid w:val="00620067"/>
    <w:rsid w:val="00625AC7"/>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A4C63"/>
    <w:rsid w:val="00BA6CAA"/>
    <w:rsid w:val="00BB1ABB"/>
    <w:rsid w:val="00BB30BE"/>
    <w:rsid w:val="00BB30D3"/>
    <w:rsid w:val="00BB6504"/>
    <w:rsid w:val="00BC7ABC"/>
    <w:rsid w:val="00BD074D"/>
    <w:rsid w:val="00BD4780"/>
    <w:rsid w:val="00BE0086"/>
    <w:rsid w:val="00BF43C5"/>
    <w:rsid w:val="00C13DC2"/>
    <w:rsid w:val="00C32616"/>
    <w:rsid w:val="00C32EE5"/>
    <w:rsid w:val="00C5447D"/>
    <w:rsid w:val="00C57195"/>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emf"/><Relationship Id="rId87" Type="http://schemas.openxmlformats.org/officeDocument/2006/relationships/image" Target="media/image74.png"/><Relationship Id="rId102" Type="http://schemas.openxmlformats.org/officeDocument/2006/relationships/image" Target="media/image89.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31" Type="http://schemas.openxmlformats.org/officeDocument/2006/relationships/oleObject" Target="embeddings/oleObject1.bin"/><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emf"/><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F40A43-6C10-42F5-97AA-03A36A39D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14027</Words>
  <Characters>71834</Characters>
  <Application>Microsoft Office Word</Application>
  <DocSecurity>0</DocSecurity>
  <Lines>598</Lines>
  <Paragraphs>171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BSC 182</vt:lpstr>
      <vt:lpstr>Lab Manual	</vt:lpstr>
      <vt:lpstr>Human Physiology and Anatomy II</vt:lpstr>
      <vt:lpstr>Fall  2012</vt:lpstr>
      <vt:lpstr>Department of Biological Sciences</vt:lpstr>
      <vt:lpstr>Illinois State University</vt:lpstr>
      <vt:lpstr>Betsy A. Wargo, D.C. </vt:lpstr>
      <vt:lpstr>Welcome to 182 Lab</vt:lpstr>
      <vt:lpstr>Part One:  Points and Attendance</vt:lpstr>
      <vt:lpstr>Part Two:  Lab format</vt:lpstr>
      <vt:lpstr>Part Three:  Evaluations</vt:lpstr>
      <vt:lpstr>Part Four:  Article summaries or Case Studies</vt:lpstr>
      <vt:lpstr>Part One:</vt:lpstr>
      <vt:lpstr>Part Two:</vt:lpstr>
      <vt:lpstr>Part Three: </vt:lpstr>
      <vt:lpstr>Part Four:  </vt:lpstr>
      <vt:lpstr>If this lab manual is found, please contact me by </vt:lpstr>
      <vt:lpstr>My TA is</vt:lpstr>
      <vt:lpstr>Endocrine System</vt:lpstr>
      <vt:lpstr>Part 1:  Information</vt:lpstr>
      <vt:lpstr>Part 2:  Histology</vt:lpstr>
      <vt:lpstr>Part 3:  Questions</vt:lpstr>
      <vt:lpstr>Part 1:  Information</vt:lpstr>
      <vt:lpstr>The endocrine system functions by releasing hormones into the bloodstream.  </vt:lpstr>
      <vt:lpstr/>
      <vt:lpstr>Part 2:  Histology </vt:lpstr>
      <vt:lpstr>Pituitary gland</vt:lpstr>
      <vt:lpstr/>
      <vt:lpstr>/Thyroid</vt:lpstr>
      <vt:lpstr/>
      <vt:lpstr/>
      <vt:lpstr/>
      <vt:lpstr/>
      <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
      <vt:lpstr>Adrenal Glands</vt:lpstr>
      <vt:lpstr>Cortical hormones:</vt:lpstr>
      <vt:lpstr>Zoma Glomerulosa:  Aldosterone</vt:lpstr>
      <vt:lpstr>Medullary hormones:</vt:lpstr>
      <vt:lpstr>Epinephrine</vt:lpstr>
      <vt:lpstr>Adrenal Glands</vt:lpstr>
      <vt:lpstr>/Pancreas</vt:lpstr>
      <vt:lpstr>Pancreas</vt:lpstr>
      <vt:lpstr>Thymus</vt:lpstr>
      <vt:lpstr>Cortex</vt:lpstr>
      <vt:lpstr>Stains darker</vt:lpstr>
      <vt:lpstr>Medulla</vt:lpstr>
      <vt:lpstr>Stains lighter</vt:lpstr>
      <vt:lpstr>Thymus</vt:lpstr>
      <vt:lpstr>Testes</vt:lpstr>
      <vt:lpstr>Testes</vt:lpstr>
      <vt:lpstr>The ovary is another structure that is divided into a cortex and medulla.  </vt:lpstr>
      <vt:lpstr>Ovary</vt:lpstr>
      <vt:lpstr>Blood</vt:lpstr>
      <vt:lpstr>Differential White Blood Cell Count</vt:lpstr>
      <vt:lpstr>Blood Slide:  400X</vt:lpstr>
      <vt:lpstr>Differential White Blood Cell Count</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Five:</vt:lpstr>
      <vt:lpstr>Step Six:</vt:lpstr>
      <vt:lpstr>What type of blood does this tray demonstrate?</vt:lpstr>
      <vt:lpstr/>
      <vt:lpstr>Step Seven:</vt:lpstr>
      <vt:lpstr/>
      <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Part Two:  Histology</vt:lpstr>
      <vt:lpstr>Part Three:  Images</vt:lpstr>
      <vt:lpstr>Label the following images</vt:lpstr>
      <vt:lpstr>Heart Sounds:  </vt:lpstr>
      <vt:lpstr>The lubb sound is the mitral and tricuspid valves slamming shut with ventricular</vt:lpstr>
      <vt:lpstr>The dub sound is the semilunar valves (aortic and pulmonary) closing with ventri</vt:lpstr>
    </vt:vector>
  </TitlesOfParts>
  <Company>Illinois State University</Company>
  <LinksUpToDate>false</LinksUpToDate>
  <CharactersWithSpaces>85690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bawargo</cp:lastModifiedBy>
  <cp:revision>2</cp:revision>
  <cp:lastPrinted>2012-07-30T15:49:00Z</cp:lastPrinted>
  <dcterms:created xsi:type="dcterms:W3CDTF">2012-07-30T15:55:00Z</dcterms:created>
  <dcterms:modified xsi:type="dcterms:W3CDTF">2012-07-30T15:55:00Z</dcterms:modified>
</cp:coreProperties>
</file>